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E1" w:rsidRDefault="00ED22A6">
      <w:pPr>
        <w:pStyle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-92710</wp:posOffset>
            </wp:positionV>
            <wp:extent cx="410845" cy="404495"/>
            <wp:effectExtent l="0" t="0" r="8255" b="14605"/>
            <wp:wrapTopAndBottom/>
            <wp:docPr id="4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2"/>
                    <pic:cNvPicPr/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EE1" w:rsidRDefault="00ED22A6">
      <w:pPr>
        <w:pStyle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ΕΘΝΙΚΟ ΕΥΡΕΤΗΡΙΟ</w:t>
      </w:r>
    </w:p>
    <w:p w:rsidR="00444EE1" w:rsidRDefault="00ED22A6">
      <w:pPr>
        <w:pStyle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ΑΫΛΗΣ ΠΟΛΙΤΙΣΤΙΚΗΣ ΚΛΗΡΟΝΟΜΙΑΣ</w:t>
      </w:r>
    </w:p>
    <w:p w:rsidR="00444EE1" w:rsidRDefault="00ED22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ΤΗΣ ΕΛΛΑΔΑΣ</w:t>
      </w:r>
    </w:p>
    <w:p w:rsidR="00444EE1" w:rsidRDefault="00ED22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ΔΕΛΤΙΟ ΚΑΛΩΝ ΠΡΑΚΤΙΚΩΝ ΔΙΑΧΕΙΡΙΣΗΣ ΤΗΣ ΑΫΛΗΣ ΠΟΛΙΤΙΣΤΙΚΗΣ ΚΛΗΡΟΝΟΜΙΑΣ</w:t>
      </w:r>
    </w:p>
    <w:p w:rsidR="00444EE1" w:rsidRDefault="00444EE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Ποιος είναι ο τίτλος της Καλής Πρακτικής Διαχείρισης της Άυλης Πολιτιστικής Κληρονομιάς;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44EE1">
        <w:tc>
          <w:tcPr>
            <w:tcW w:w="8522" w:type="dxa"/>
          </w:tcPr>
          <w:p w:rsidR="00444EE1" w:rsidRDefault="00444EE1">
            <w:pPr>
              <w:pStyle w:val="ad"/>
              <w:autoSpaceDE w:val="0"/>
              <w:autoSpaceDN w:val="0"/>
              <w:adjustRightInd w:val="0"/>
              <w:spacing w:before="120" w:after="0" w:line="300" w:lineRule="atLea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Με ποια/-ες από τις παρακάτω κατηγορίες σχετίζεται περισσότερο η προτεινόμενη Καλή </w:t>
      </w:r>
      <w:r>
        <w:rPr>
          <w:b/>
          <w:sz w:val="20"/>
          <w:szCs w:val="20"/>
        </w:rPr>
        <w:t>Πρακτική:</w:t>
      </w:r>
    </w:p>
    <w:p w:rsidR="00444EE1" w:rsidRDefault="00444EE1">
      <w:pPr>
        <w:pStyle w:val="ad"/>
        <w:autoSpaceDE w:val="0"/>
        <w:autoSpaceDN w:val="0"/>
        <w:adjustRightInd w:val="0"/>
        <w:spacing w:before="120" w:after="0" w:line="300" w:lineRule="atLeast"/>
        <w:ind w:left="0"/>
        <w:jc w:val="both"/>
        <w:rPr>
          <w:b/>
          <w:bCs/>
          <w:sz w:val="20"/>
          <w:szCs w:val="20"/>
        </w:rPr>
      </w:pPr>
    </w:p>
    <w:p w:rsidR="00444EE1" w:rsidRDefault="00ED22A6">
      <w:pPr>
        <w:autoSpaceDE w:val="0"/>
        <w:autoSpaceDN w:val="0"/>
        <w:adjustRightInd w:val="0"/>
        <w:ind w:left="284" w:firstLine="436"/>
        <w:jc w:val="both"/>
        <w:rPr>
          <w:sz w:val="20"/>
          <w:szCs w:val="20"/>
        </w:rPr>
      </w:pPr>
      <w:r>
        <w:rPr>
          <w:rFonts w:cstheme="minorHAnsi" w:hint="eastAsia"/>
          <w:sz w:val="20"/>
          <w:szCs w:val="20"/>
        </w:rPr>
        <w:t>□</w:t>
      </w:r>
      <w:r>
        <w:rPr>
          <w:sz w:val="20"/>
          <w:szCs w:val="20"/>
        </w:rPr>
        <w:t xml:space="preserve">Ερευνητικό Πρόγραμμα </w:t>
      </w:r>
    </w:p>
    <w:p w:rsidR="00444EE1" w:rsidRDefault="00ED22A6">
      <w:pPr>
        <w:autoSpaceDE w:val="0"/>
        <w:autoSpaceDN w:val="0"/>
        <w:adjustRightInd w:val="0"/>
        <w:ind w:left="284" w:firstLine="436"/>
        <w:jc w:val="both"/>
        <w:rPr>
          <w:sz w:val="20"/>
          <w:szCs w:val="20"/>
        </w:rPr>
      </w:pPr>
      <w:bookmarkStart w:id="0" w:name="_Hlk150516903"/>
      <w:r>
        <w:rPr>
          <w:rFonts w:hint="eastAsia"/>
          <w:sz w:val="20"/>
          <w:szCs w:val="20"/>
        </w:rPr>
        <w:t>□</w:t>
      </w:r>
      <w:bookmarkEnd w:id="0"/>
      <w:r>
        <w:rPr>
          <w:sz w:val="20"/>
          <w:szCs w:val="20"/>
        </w:rPr>
        <w:t xml:space="preserve"> Δράση ευαισθητοποίησης/ανάδειξης </w:t>
      </w:r>
    </w:p>
    <w:p w:rsidR="00444EE1" w:rsidRDefault="00ED22A6">
      <w:pPr>
        <w:autoSpaceDE w:val="0"/>
        <w:autoSpaceDN w:val="0"/>
        <w:adjustRightInd w:val="0"/>
        <w:ind w:left="284" w:firstLine="436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Πρόγραμμα συμμετοχικής Καταγραφής/συμμετοχικής Πολιτιστικής Χαρτογράφησης</w:t>
      </w:r>
    </w:p>
    <w:p w:rsidR="00444EE1" w:rsidRDefault="00ED22A6">
      <w:pPr>
        <w:autoSpaceDE w:val="0"/>
        <w:autoSpaceDN w:val="0"/>
        <w:adjustRightInd w:val="0"/>
        <w:ind w:left="284" w:firstLine="436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Δομή Μαθητείας/Εκπαίδευσης</w:t>
      </w:r>
    </w:p>
    <w:p w:rsidR="00444EE1" w:rsidRDefault="00ED22A6">
      <w:pPr>
        <w:autoSpaceDE w:val="0"/>
        <w:autoSpaceDN w:val="0"/>
        <w:adjustRightInd w:val="0"/>
        <w:spacing w:after="0"/>
        <w:ind w:left="644" w:firstLine="77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Εκπαιδευτικό Πρόγραμμα/εκπαιδευτική δράση/</w:t>
      </w:r>
      <w:r>
        <w:rPr>
          <w:sz w:val="20"/>
          <w:szCs w:val="20"/>
          <w:lang w:val="en-US"/>
        </w:rPr>
        <w:t>project</w:t>
      </w:r>
      <w:r>
        <w:rPr>
          <w:sz w:val="20"/>
          <w:szCs w:val="20"/>
        </w:rPr>
        <w:t xml:space="preserve"> για μαθητές με διάρκεια τουλάχιστον τριών εβδομάδων</w:t>
      </w:r>
      <w:r>
        <w:rPr>
          <w:sz w:val="20"/>
          <w:szCs w:val="20"/>
        </w:rPr>
        <w:t xml:space="preserve"> εντός ενός σχολικού έτους</w:t>
      </w:r>
      <w:bookmarkStart w:id="1" w:name="_GoBack"/>
      <w:bookmarkEnd w:id="1"/>
      <w:r>
        <w:rPr>
          <w:sz w:val="20"/>
          <w:szCs w:val="20"/>
        </w:rPr>
        <w:t>.</w:t>
      </w:r>
    </w:p>
    <w:p w:rsidR="00444EE1" w:rsidRDefault="00ED22A6">
      <w:pPr>
        <w:autoSpaceDE w:val="0"/>
        <w:autoSpaceDN w:val="0"/>
        <w:adjustRightInd w:val="0"/>
        <w:spacing w:after="120"/>
        <w:ind w:left="284" w:firstLine="436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Εκπαιδευτικό Πρόγραμμα για ενηλίκους</w:t>
      </w:r>
    </w:p>
    <w:p w:rsidR="00444EE1" w:rsidRDefault="00ED22A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Εκπαιδευτικό εργαλείο για την άυλη πολιτιστική κληρονομιά που αξιοποιεί νέες τεχνολογίες (π.χ. εικονική ή επαυξημένη  πραγματικότητα).</w:t>
      </w:r>
    </w:p>
    <w:p w:rsidR="00444EE1" w:rsidRDefault="00ED22A6">
      <w:pPr>
        <w:autoSpaceDE w:val="0"/>
        <w:autoSpaceDN w:val="0"/>
        <w:adjustRightInd w:val="0"/>
        <w:ind w:left="284" w:firstLine="436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Δράση Εναλλακτικού/Πολιτιστικού Τουρισμού</w:t>
      </w:r>
    </w:p>
    <w:p w:rsidR="00444EE1" w:rsidRDefault="00ED22A6">
      <w:pPr>
        <w:autoSpaceDE w:val="0"/>
        <w:autoSpaceDN w:val="0"/>
        <w:adjustRightInd w:val="0"/>
        <w:spacing w:after="0"/>
        <w:ind w:left="284" w:firstLine="437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Σύγχρονη δημιουργία (δημιουργικός ή πολιτιστικός τομέας) που εμπνέεται από</w:t>
      </w:r>
      <w:r>
        <w:rPr>
          <w:sz w:val="20"/>
          <w:szCs w:val="20"/>
        </w:rPr>
        <w:t xml:space="preserve"> </w:t>
      </w:r>
    </w:p>
    <w:p w:rsidR="00444EE1" w:rsidRDefault="00ED22A6">
      <w:pPr>
        <w:autoSpaceDE w:val="0"/>
        <w:autoSpaceDN w:val="0"/>
        <w:adjustRightInd w:val="0"/>
        <w:ind w:left="284" w:firstLine="436"/>
        <w:jc w:val="both"/>
        <w:rPr>
          <w:sz w:val="20"/>
          <w:szCs w:val="20"/>
        </w:rPr>
      </w:pPr>
      <w:r>
        <w:rPr>
          <w:sz w:val="20"/>
          <w:szCs w:val="20"/>
        </w:rPr>
        <w:t>την άυλη πολιτιστική  κληρονομιά -Κατασκευή αντιγράφων υπό κλίμακα κ.ά.</w:t>
      </w:r>
    </w:p>
    <w:p w:rsidR="00444EE1" w:rsidRDefault="00ED22A6">
      <w:pPr>
        <w:autoSpaceDE w:val="0"/>
        <w:autoSpaceDN w:val="0"/>
        <w:adjustRightInd w:val="0"/>
        <w:spacing w:after="0"/>
        <w:ind w:left="284" w:firstLine="437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Προγράμματα διαχείρισης ή/και ανάδειξης πολιτιστικών τοπίων και χώρων που </w:t>
      </w:r>
    </w:p>
    <w:p w:rsidR="00444EE1" w:rsidRDefault="00ED22A6">
      <w:pPr>
        <w:autoSpaceDE w:val="0"/>
        <w:autoSpaceDN w:val="0"/>
        <w:adjustRightInd w:val="0"/>
        <w:spacing w:after="120"/>
        <w:ind w:left="284" w:firstLine="4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σχετίζονται με την άυλη πολιτιστική κληρονομιά.</w:t>
      </w:r>
    </w:p>
    <w:p w:rsidR="00444EE1" w:rsidRDefault="00ED22A6">
      <w:pPr>
        <w:autoSpaceDE w:val="0"/>
        <w:autoSpaceDN w:val="0"/>
        <w:adjustRightInd w:val="0"/>
        <w:spacing w:after="120"/>
        <w:ind w:left="284" w:firstLine="437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Άλλο (προσδιορίστε)</w:t>
      </w:r>
    </w:p>
    <w:p w:rsidR="00444EE1" w:rsidRDefault="00444E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Σύντομη Περιγραφή της Καλής Πρακτικής </w:t>
      </w:r>
      <w:r>
        <w:rPr>
          <w:sz w:val="20"/>
          <w:szCs w:val="20"/>
        </w:rPr>
        <w:t>(</w:t>
      </w:r>
      <w:r>
        <w:rPr>
          <w:iCs/>
          <w:sz w:val="20"/>
          <w:szCs w:val="20"/>
        </w:rPr>
        <w:t>έως 100 λέξεις</w:t>
      </w:r>
      <w:r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: </w:t>
      </w:r>
    </w:p>
    <w:p w:rsidR="00444EE1" w:rsidRDefault="00ED22A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444EE1" w:rsidRDefault="00444EE1">
      <w:pPr>
        <w:autoSpaceDE w:val="0"/>
        <w:autoSpaceDN w:val="0"/>
        <w:adjustRightInd w:val="0"/>
        <w:spacing w:before="240"/>
        <w:jc w:val="both"/>
        <w:rPr>
          <w:b/>
          <w:bCs/>
          <w:sz w:val="20"/>
          <w:szCs w:val="20"/>
        </w:rPr>
      </w:pPr>
    </w:p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Η Καλή Πρακτική αφορά συγκεκριμένο στοιχείο άυλης πολιτιστικής κληρονομιάς, εγγεγραμμένο ή μη, στο Εθνικό Ευρετήριο Άυλης Πολιτιστικής Κληρονομιάς της Ελλάδας;</w:t>
      </w:r>
    </w:p>
    <w:p w:rsidR="00444EE1" w:rsidRDefault="00444EE1">
      <w:pPr>
        <w:pStyle w:val="ad"/>
        <w:rPr>
          <w:b/>
          <w:bCs/>
          <w:color w:val="FF0000"/>
          <w:sz w:val="20"/>
          <w:szCs w:val="20"/>
        </w:rPr>
      </w:pPr>
    </w:p>
    <w:p w:rsidR="00444EE1" w:rsidRDefault="00444EE1">
      <w:pPr>
        <w:pStyle w:val="ad"/>
        <w:autoSpaceDE w:val="0"/>
        <w:autoSpaceDN w:val="0"/>
        <w:adjustRightInd w:val="0"/>
        <w:spacing w:before="240"/>
        <w:jc w:val="both"/>
        <w:rPr>
          <w:b/>
          <w:bCs/>
          <w:color w:val="FF0000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44EE1">
        <w:tc>
          <w:tcPr>
            <w:tcW w:w="8522" w:type="dxa"/>
          </w:tcPr>
          <w:p w:rsidR="00444EE1" w:rsidRDefault="00ED22A6">
            <w:pPr>
              <w:pStyle w:val="ad"/>
              <w:autoSpaceDE w:val="0"/>
              <w:autoSpaceDN w:val="0"/>
              <w:adjustRightInd w:val="0"/>
              <w:ind w:leftChars="300" w:left="6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Ναι  □             Όχι □</w:t>
            </w:r>
          </w:p>
          <w:p w:rsidR="00444EE1" w:rsidRDefault="00ED22A6">
            <w:pPr>
              <w:pStyle w:val="ad"/>
              <w:autoSpaceDE w:val="0"/>
              <w:autoSpaceDN w:val="0"/>
              <w:adjustRightInd w:val="0"/>
              <w:ind w:leftChars="300" w:left="6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Αν ναι, π</w:t>
            </w:r>
            <w:r>
              <w:rPr>
                <w:bCs/>
                <w:sz w:val="20"/>
                <w:szCs w:val="20"/>
              </w:rPr>
              <w:t>ροσδιορίστε (έως 50 λέξεις).</w:t>
            </w:r>
          </w:p>
          <w:p w:rsidR="00444EE1" w:rsidRDefault="00444EE1">
            <w:pPr>
              <w:pStyle w:val="ad"/>
              <w:autoSpaceDE w:val="0"/>
              <w:autoSpaceDN w:val="0"/>
              <w:adjustRightInd w:val="0"/>
              <w:spacing w:before="120" w:after="0" w:line="300" w:lineRule="atLeast"/>
              <w:ind w:left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Λέξεις-κλειδιά </w:t>
      </w:r>
      <w:r>
        <w:rPr>
          <w:sz w:val="20"/>
          <w:szCs w:val="20"/>
        </w:rPr>
        <w:t>(έως 10 λέξεις)</w:t>
      </w:r>
      <w:r>
        <w:rPr>
          <w:b/>
          <w:bCs/>
          <w:sz w:val="20"/>
          <w:szCs w:val="20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44EE1">
        <w:tc>
          <w:tcPr>
            <w:tcW w:w="8522" w:type="dxa"/>
          </w:tcPr>
          <w:p w:rsidR="00444EE1" w:rsidRDefault="00444EE1">
            <w:pPr>
              <w:pStyle w:val="ad"/>
              <w:autoSpaceDE w:val="0"/>
              <w:autoSpaceDN w:val="0"/>
              <w:adjustRightInd w:val="0"/>
              <w:spacing w:before="120" w:after="0" w:line="300" w:lineRule="atLea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Ονομαστική αναφορά των φορέων, κοινοτήτων, ομάδων ή μεμονωμένων ατόμων που συμμετέχουν στον σχεδιασμό ή/και στην εφαρμογή της Καλής Πρακτικής:</w:t>
      </w:r>
    </w:p>
    <w:p w:rsidR="00444EE1" w:rsidRDefault="00ED22A6">
      <w:pPr>
        <w:autoSpaceDE w:val="0"/>
        <w:autoSpaceDN w:val="0"/>
        <w:adjustRightInd w:val="0"/>
        <w:ind w:left="207" w:firstLine="720"/>
        <w:jc w:val="both"/>
        <w:rPr>
          <w:sz w:val="20"/>
          <w:szCs w:val="20"/>
        </w:rPr>
      </w:pPr>
      <w:r>
        <w:rPr>
          <w:sz w:val="20"/>
          <w:szCs w:val="20"/>
        </w:rPr>
        <w:t>Όνομα Φορέα:……</w:t>
      </w:r>
    </w:p>
    <w:p w:rsidR="00444EE1" w:rsidRDefault="00ED22A6">
      <w:pPr>
        <w:autoSpaceDE w:val="0"/>
        <w:autoSpaceDN w:val="0"/>
        <w:adjustRightInd w:val="0"/>
        <w:ind w:left="207"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Διεύθυνση: …………</w:t>
      </w:r>
    </w:p>
    <w:p w:rsidR="00444EE1" w:rsidRDefault="00ED22A6">
      <w:pPr>
        <w:autoSpaceDE w:val="0"/>
        <w:autoSpaceDN w:val="0"/>
        <w:adjustRightInd w:val="0"/>
        <w:ind w:left="207"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ΤΚ:……….</w:t>
      </w:r>
    </w:p>
    <w:p w:rsidR="00444EE1" w:rsidRDefault="00ED22A6">
      <w:pPr>
        <w:autoSpaceDE w:val="0"/>
        <w:autoSpaceDN w:val="0"/>
        <w:adjustRightInd w:val="0"/>
        <w:ind w:left="207"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Τηλ.…………………</w:t>
      </w:r>
    </w:p>
    <w:p w:rsidR="00444EE1" w:rsidRDefault="00ED22A6">
      <w:pPr>
        <w:autoSpaceDE w:val="0"/>
        <w:autoSpaceDN w:val="0"/>
        <w:adjustRightInd w:val="0"/>
        <w:spacing w:line="360" w:lineRule="auto"/>
        <w:ind w:left="207" w:firstLine="720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de-DE"/>
        </w:rPr>
        <w:t>e</w:t>
      </w:r>
      <w:r>
        <w:rPr>
          <w:bCs/>
          <w:sz w:val="20"/>
          <w:szCs w:val="20"/>
          <w:lang w:val="en-US"/>
        </w:rPr>
        <w:t>-</w:t>
      </w:r>
      <w:r>
        <w:rPr>
          <w:bCs/>
          <w:sz w:val="20"/>
          <w:szCs w:val="20"/>
          <w:lang w:val="de-DE"/>
        </w:rPr>
        <w:t>mail</w:t>
      </w:r>
      <w:r>
        <w:rPr>
          <w:bCs/>
          <w:sz w:val="20"/>
          <w:szCs w:val="20"/>
          <w:lang w:val="en-US"/>
        </w:rPr>
        <w:t xml:space="preserve">:…………………  </w:t>
      </w:r>
    </w:p>
    <w:p w:rsidR="00444EE1" w:rsidRDefault="00ED22A6">
      <w:pPr>
        <w:autoSpaceDE w:val="0"/>
        <w:autoSpaceDN w:val="0"/>
        <w:adjustRightInd w:val="0"/>
        <w:spacing w:line="360" w:lineRule="auto"/>
        <w:ind w:left="207" w:firstLine="720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de-DE"/>
        </w:rPr>
        <w:t>url</w:t>
      </w:r>
      <w:r>
        <w:rPr>
          <w:bCs/>
          <w:sz w:val="20"/>
          <w:szCs w:val="20"/>
          <w:lang w:val="en-US"/>
        </w:rPr>
        <w:t xml:space="preserve">/ </w:t>
      </w:r>
      <w:r>
        <w:rPr>
          <w:bCs/>
          <w:sz w:val="20"/>
          <w:szCs w:val="20"/>
          <w:lang w:val="de-DE"/>
        </w:rPr>
        <w:t>siteweb</w:t>
      </w:r>
      <w:r>
        <w:rPr>
          <w:bCs/>
          <w:sz w:val="20"/>
          <w:szCs w:val="20"/>
          <w:lang w:val="en-US"/>
        </w:rPr>
        <w:t>: …………</w:t>
      </w:r>
    </w:p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bCs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Αναλυτική περιγραφή της </w:t>
      </w:r>
      <w:r>
        <w:rPr>
          <w:b/>
          <w:sz w:val="20"/>
          <w:szCs w:val="20"/>
        </w:rPr>
        <w:t xml:space="preserve">Καλής Πρακτικής </w:t>
      </w:r>
      <w:r>
        <w:rPr>
          <w:bCs/>
          <w:iCs/>
          <w:sz w:val="20"/>
          <w:szCs w:val="20"/>
        </w:rPr>
        <w:t xml:space="preserve">(έως 500 λέξεις). </w:t>
      </w:r>
    </w:p>
    <w:p w:rsidR="00444EE1" w:rsidRDefault="00ED22A6">
      <w:pPr>
        <w:pStyle w:val="ad"/>
        <w:autoSpaceDE w:val="0"/>
        <w:autoSpaceDN w:val="0"/>
        <w:adjustRightInd w:val="0"/>
        <w:spacing w:before="240"/>
        <w:ind w:left="7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α. Στόχοι δράσης και μεθοδολογία που ακολουθήθηκε.</w:t>
      </w:r>
    </w:p>
    <w:p w:rsidR="00444EE1" w:rsidRDefault="00ED22A6">
      <w:pPr>
        <w:pStyle w:val="ad"/>
        <w:autoSpaceDE w:val="0"/>
        <w:autoSpaceDN w:val="0"/>
        <w:adjustRightInd w:val="0"/>
        <w:spacing w:before="240"/>
        <w:ind w:left="7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β. Κοινό στο οποίο απευθύνεται η δράση (π.χ. ευρύ κοινό, μαθητές, ευάλωτες κοινωνικές ομάδες, </w:t>
      </w:r>
      <w:r>
        <w:rPr>
          <w:bCs/>
          <w:sz w:val="20"/>
          <w:szCs w:val="20"/>
        </w:rPr>
        <w:t>ΑμεΑ).</w:t>
      </w:r>
    </w:p>
    <w:p w:rsidR="00444EE1" w:rsidRDefault="00ED22A6">
      <w:pPr>
        <w:pStyle w:val="ad"/>
        <w:autoSpaceDE w:val="0"/>
        <w:autoSpaceDN w:val="0"/>
        <w:adjustRightInd w:val="0"/>
        <w:spacing w:before="240"/>
        <w:ind w:left="7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γ. Διάρκεια εφαρμογής και δυνατότητα επανάληψης.</w:t>
      </w:r>
    </w:p>
    <w:p w:rsidR="00444EE1" w:rsidRDefault="00444EE1">
      <w:pPr>
        <w:pStyle w:val="ad"/>
        <w:autoSpaceDE w:val="0"/>
        <w:autoSpaceDN w:val="0"/>
        <w:adjustRightInd w:val="0"/>
        <w:spacing w:before="240"/>
        <w:jc w:val="both"/>
        <w:rPr>
          <w:b/>
          <w:bCs/>
          <w:sz w:val="20"/>
          <w:szCs w:val="20"/>
        </w:rPr>
      </w:pPr>
    </w:p>
    <w:p w:rsidR="00444EE1" w:rsidRDefault="00444EE1">
      <w:pPr>
        <w:pStyle w:val="ad"/>
        <w:autoSpaceDE w:val="0"/>
        <w:autoSpaceDN w:val="0"/>
        <w:adjustRightInd w:val="0"/>
        <w:spacing w:before="240"/>
        <w:ind w:left="726"/>
        <w:jc w:val="both"/>
        <w:rPr>
          <w:b/>
          <w:bCs/>
          <w:sz w:val="20"/>
          <w:szCs w:val="20"/>
        </w:rPr>
      </w:pPr>
    </w:p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Με ποιους τρόπους η προτεινόμενη Καλή Πρακτική έχει συμβάλει μέχρι σήμερα στη διαφύλαξη της άυλης πολιτιστικής κληρονομιάς (π.χ. τεκμηρίωση, ενδυνάμωση των κοινοτήτων για τη μεταλαμπάδευση της άυλης</w:t>
      </w:r>
      <w:r>
        <w:rPr>
          <w:b/>
          <w:bCs/>
          <w:sz w:val="20"/>
          <w:szCs w:val="20"/>
        </w:rPr>
        <w:t xml:space="preserve"> πολιτιστικής κληρονομιάς στις νεότερες γενιές, ευαισθητοποίηση των τοπικών κοινωνιών και του ευρύτερου κοινωνικού συνόλου); </w:t>
      </w:r>
      <w:r>
        <w:rPr>
          <w:bCs/>
          <w:sz w:val="20"/>
          <w:szCs w:val="20"/>
        </w:rPr>
        <w:t>(</w:t>
      </w:r>
      <w:r>
        <w:rPr>
          <w:sz w:val="20"/>
          <w:szCs w:val="20"/>
        </w:rPr>
        <w:t>όχι λιγότερες από 200 όχι περισσότερες από 500 λέξεις</w:t>
      </w:r>
      <w:r>
        <w:rPr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.</w:t>
      </w:r>
    </w:p>
    <w:p w:rsidR="00444EE1" w:rsidRDefault="00444EE1">
      <w:pPr>
        <w:pStyle w:val="ad"/>
        <w:autoSpaceDE w:val="0"/>
        <w:autoSpaceDN w:val="0"/>
        <w:adjustRightInd w:val="0"/>
        <w:spacing w:before="240"/>
        <w:ind w:left="726"/>
        <w:jc w:val="both"/>
        <w:rPr>
          <w:b/>
          <w:color w:val="FF0000"/>
          <w:sz w:val="20"/>
          <w:szCs w:val="20"/>
        </w:rPr>
      </w:pPr>
    </w:p>
    <w:p w:rsidR="00444EE1" w:rsidRDefault="00444EE1">
      <w:pPr>
        <w:pStyle w:val="ad"/>
        <w:autoSpaceDE w:val="0"/>
        <w:autoSpaceDN w:val="0"/>
        <w:adjustRightInd w:val="0"/>
        <w:spacing w:before="240"/>
        <w:ind w:left="726"/>
        <w:jc w:val="both"/>
        <w:rPr>
          <w:b/>
          <w:color w:val="FF0000"/>
          <w:sz w:val="20"/>
          <w:szCs w:val="20"/>
        </w:rPr>
      </w:pPr>
    </w:p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Πώς η προτεινόμενη Καλή Πρακτική έχει δείξει ότι μπορεί να συμβάλει στην</w:t>
      </w:r>
      <w:r>
        <w:rPr>
          <w:b/>
          <w:sz w:val="20"/>
          <w:szCs w:val="20"/>
        </w:rPr>
        <w:t xml:space="preserve"> κοινωνική και περιβαλλοντική αειφορία;</w:t>
      </w:r>
    </w:p>
    <w:tbl>
      <w:tblPr>
        <w:tblStyle w:val="ac"/>
        <w:tblW w:w="0" w:type="auto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1"/>
      </w:tblGrid>
      <w:tr w:rsidR="00444EE1">
        <w:tc>
          <w:tcPr>
            <w:tcW w:w="7791" w:type="dxa"/>
          </w:tcPr>
          <w:p w:rsidR="00444EE1" w:rsidRDefault="00ED22A6">
            <w:pPr>
              <w:pStyle w:val="a5"/>
              <w:jc w:val="both"/>
              <w:rPr>
                <w:bCs/>
                <w:color w:val="FF0000"/>
              </w:rPr>
            </w:pPr>
            <w:r>
              <w:rPr>
                <w:bCs/>
              </w:rPr>
              <w:t>α. Πώς η Καλή Πρακτική έχει δείξει ότι μπορεί να συμβάλει στην κοινωνική συνοχή (π.χ. προωθώντας τη συμπερίληψη ΑΜεΑ και άλλων ευάλωτων κοινωνικών ομάδων, όπως προσφύγων και μεταναστών, ενδυναμώνοντας τους δεσμούς πο</w:t>
            </w:r>
            <w:r>
              <w:rPr>
                <w:bCs/>
              </w:rPr>
              <w:t xml:space="preserve">υ συνέχουν τις  κοινότητες,  προάγοντας τον διάλογο και τη διαβούλευση);  (έως 150 λέξεις) </w:t>
            </w:r>
          </w:p>
        </w:tc>
      </w:tr>
    </w:tbl>
    <w:p w:rsidR="00444EE1" w:rsidRDefault="00ED22A6">
      <w:pPr>
        <w:pStyle w:val="a5"/>
        <w:ind w:left="709"/>
        <w:rPr>
          <w:bCs/>
        </w:rPr>
      </w:pPr>
      <w:r>
        <w:rPr>
          <w:bCs/>
        </w:rPr>
        <w:t>β. Η Καλή Πρακτική έχει δείξει ότι μπορεί να συμβάλει στην ευημερία της κοινότητας (π.χ. ενισχύοντας την τοπική οικονομία);</w:t>
      </w:r>
    </w:p>
    <w:p w:rsidR="00444EE1" w:rsidRDefault="00444EE1">
      <w:pPr>
        <w:pStyle w:val="ad"/>
        <w:autoSpaceDE w:val="0"/>
        <w:autoSpaceDN w:val="0"/>
        <w:adjustRightInd w:val="0"/>
        <w:ind w:leftChars="300" w:left="660"/>
        <w:jc w:val="both"/>
        <w:rPr>
          <w:bCs/>
          <w:sz w:val="20"/>
          <w:szCs w:val="20"/>
        </w:rPr>
      </w:pPr>
    </w:p>
    <w:p w:rsidR="00444EE1" w:rsidRDefault="00ED22A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Ναι  □             Όχι □</w:t>
      </w:r>
    </w:p>
    <w:p w:rsidR="00444EE1" w:rsidRDefault="00ED22A6">
      <w:pPr>
        <w:pStyle w:val="ad"/>
        <w:autoSpaceDE w:val="0"/>
        <w:autoSpaceDN w:val="0"/>
        <w:adjustRightInd w:val="0"/>
        <w:ind w:leftChars="300" w:left="6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Αν ναι, εξηγήστε (έως 150 λέξεις)</w:t>
      </w:r>
    </w:p>
    <w:tbl>
      <w:tblPr>
        <w:tblStyle w:val="ac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7"/>
      </w:tblGrid>
      <w:tr w:rsidR="00444EE1">
        <w:tc>
          <w:tcPr>
            <w:tcW w:w="7817" w:type="dxa"/>
          </w:tcPr>
          <w:p w:rsidR="00444EE1" w:rsidRDefault="00444EE1">
            <w:pPr>
              <w:pStyle w:val="ad"/>
              <w:autoSpaceDE w:val="0"/>
              <w:autoSpaceDN w:val="0"/>
              <w:adjustRightInd w:val="0"/>
              <w:spacing w:before="120" w:after="0" w:line="300" w:lineRule="atLeast"/>
              <w:ind w:leftChars="300" w:left="66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44EE1" w:rsidRDefault="00ED22A6">
      <w:pPr>
        <w:pStyle w:val="ad"/>
        <w:autoSpaceDE w:val="0"/>
        <w:autoSpaceDN w:val="0"/>
        <w:adjustRightInd w:val="0"/>
        <w:ind w:leftChars="300" w:left="6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γ. Η Καλή Πρακτική έχει δείξει ότι μπορεί να συμβάλει στην προσαρμογή στην κλιματική αλλαγή ή/και στον μετριασμό των επιπτώσεών της;</w:t>
      </w:r>
    </w:p>
    <w:p w:rsidR="00444EE1" w:rsidRDefault="00444EE1">
      <w:pPr>
        <w:pStyle w:val="ad"/>
        <w:autoSpaceDE w:val="0"/>
        <w:autoSpaceDN w:val="0"/>
        <w:adjustRightInd w:val="0"/>
        <w:ind w:leftChars="300" w:left="660"/>
        <w:jc w:val="both"/>
        <w:rPr>
          <w:bCs/>
          <w:sz w:val="20"/>
          <w:szCs w:val="20"/>
        </w:rPr>
      </w:pPr>
    </w:p>
    <w:p w:rsidR="00444EE1" w:rsidRDefault="00ED22A6">
      <w:pPr>
        <w:pStyle w:val="ad"/>
        <w:autoSpaceDE w:val="0"/>
        <w:autoSpaceDN w:val="0"/>
        <w:adjustRightInd w:val="0"/>
        <w:ind w:leftChars="300" w:left="6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Ναι  □             Όχι □</w:t>
      </w:r>
    </w:p>
    <w:p w:rsidR="00444EE1" w:rsidRDefault="00ED22A6">
      <w:pPr>
        <w:pStyle w:val="ad"/>
        <w:autoSpaceDE w:val="0"/>
        <w:autoSpaceDN w:val="0"/>
        <w:adjustRightInd w:val="0"/>
        <w:ind w:leftChars="300" w:left="6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Αν ναι, εξηγήστε (έω</w:t>
      </w:r>
      <w:r>
        <w:rPr>
          <w:bCs/>
          <w:sz w:val="20"/>
          <w:szCs w:val="20"/>
        </w:rPr>
        <w:t>ς 150 λέξεις)</w:t>
      </w:r>
    </w:p>
    <w:tbl>
      <w:tblPr>
        <w:tblStyle w:val="ac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7"/>
      </w:tblGrid>
      <w:tr w:rsidR="00444EE1">
        <w:tc>
          <w:tcPr>
            <w:tcW w:w="7817" w:type="dxa"/>
          </w:tcPr>
          <w:p w:rsidR="00444EE1" w:rsidRDefault="00444EE1">
            <w:pPr>
              <w:pStyle w:val="ad"/>
              <w:autoSpaceDE w:val="0"/>
              <w:autoSpaceDN w:val="0"/>
              <w:adjustRightInd w:val="0"/>
              <w:spacing w:before="120" w:after="0" w:line="300" w:lineRule="atLeast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Περιγράψτε πώς η κοινότητα/οι κοινότητες φορέων άυλης πολιτιστικής κληρονομιάς συμμετείχε/-αν στον σχεδιασμό και την εφαρμογή της Καλής Πρακτικής Διαχείρισης της Άυλης Πολιτιστικής Κληρονομιάς </w:t>
      </w:r>
      <w:r>
        <w:rPr>
          <w:sz w:val="20"/>
          <w:szCs w:val="20"/>
        </w:rPr>
        <w:t>(έως 150 λέξεις).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44EE1">
        <w:tc>
          <w:tcPr>
            <w:tcW w:w="8522" w:type="dxa"/>
          </w:tcPr>
          <w:p w:rsidR="00444EE1" w:rsidRDefault="00444EE1">
            <w:pPr>
              <w:pStyle w:val="ad"/>
              <w:autoSpaceDE w:val="0"/>
              <w:autoSpaceDN w:val="0"/>
              <w:adjustRightInd w:val="0"/>
              <w:spacing w:before="120" w:after="0" w:line="300" w:lineRule="atLea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bCs/>
          <w:sz w:val="20"/>
          <w:szCs w:val="20"/>
        </w:rPr>
      </w:pPr>
      <w:r>
        <w:rPr>
          <w:b/>
          <w:iCs/>
          <w:sz w:val="20"/>
          <w:szCs w:val="20"/>
        </w:rPr>
        <w:t xml:space="preserve">Θα </w:t>
      </w:r>
      <w:r>
        <w:rPr>
          <w:b/>
          <w:bCs/>
          <w:sz w:val="20"/>
          <w:szCs w:val="20"/>
        </w:rPr>
        <w:t xml:space="preserve">μπορούσε </w:t>
      </w:r>
      <w:r>
        <w:rPr>
          <w:b/>
          <w:iCs/>
          <w:sz w:val="20"/>
          <w:szCs w:val="20"/>
        </w:rPr>
        <w:t xml:space="preserve">η προτεινόμενη Καλή Πρακτική να έχει εφαρμογή και σε άλλες εκφράσεις άυλης πολιτιστικής κληρονομιάς;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44EE1">
        <w:tc>
          <w:tcPr>
            <w:tcW w:w="8522" w:type="dxa"/>
          </w:tcPr>
          <w:p w:rsidR="00444EE1" w:rsidRDefault="00444EE1">
            <w:pPr>
              <w:pStyle w:val="ad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444EE1" w:rsidRDefault="00ED22A6">
            <w:pPr>
              <w:pStyle w:val="ad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Ναι  □             Όχι □</w:t>
            </w:r>
          </w:p>
          <w:p w:rsidR="00444EE1" w:rsidRDefault="00444EE1">
            <w:pPr>
              <w:pStyle w:val="ad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444EE1" w:rsidRDefault="00ED22A6">
            <w:pPr>
              <w:pStyle w:val="ad"/>
              <w:autoSpaceDE w:val="0"/>
              <w:autoSpaceDN w:val="0"/>
              <w:adjustRightInd w:val="0"/>
              <w:ind w:leftChars="300" w:left="6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Αν ναι, εξηγήστε (έως 150 λέξεις)</w:t>
            </w:r>
          </w:p>
          <w:p w:rsidR="00444EE1" w:rsidRDefault="00444EE1">
            <w:pPr>
              <w:pStyle w:val="ad"/>
              <w:autoSpaceDE w:val="0"/>
              <w:autoSpaceDN w:val="0"/>
              <w:adjustRightInd w:val="0"/>
              <w:ind w:leftChars="300" w:left="660"/>
              <w:jc w:val="both"/>
              <w:rPr>
                <w:bCs/>
                <w:sz w:val="20"/>
                <w:szCs w:val="20"/>
              </w:rPr>
            </w:pPr>
          </w:p>
          <w:p w:rsidR="00444EE1" w:rsidRDefault="00444EE1">
            <w:pPr>
              <w:autoSpaceDE w:val="0"/>
              <w:autoSpaceDN w:val="0"/>
              <w:adjustRightInd w:val="0"/>
              <w:spacing w:before="120" w:after="0" w:line="300" w:lineRule="atLeast"/>
              <w:jc w:val="both"/>
              <w:rPr>
                <w:sz w:val="20"/>
                <w:szCs w:val="20"/>
              </w:rPr>
            </w:pPr>
          </w:p>
        </w:tc>
      </w:tr>
    </w:tbl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Συμπληρωματικά Τεκμήρια για την εφαρμογή της Καλής Πρακτικής Διαχείρισης της Άυλης Πολιτιστικής Κληρονομιάς (ιστότοποι, δημοσιεύματα, βίντεο, </w:t>
      </w:r>
      <w:r>
        <w:rPr>
          <w:b/>
          <w:bCs/>
          <w:sz w:val="20"/>
          <w:szCs w:val="20"/>
          <w:lang w:val="en-US"/>
        </w:rPr>
        <w:t>podcast</w:t>
      </w:r>
      <w:r>
        <w:rPr>
          <w:b/>
          <w:bCs/>
          <w:sz w:val="20"/>
          <w:szCs w:val="20"/>
        </w:rPr>
        <w:t xml:space="preserve"> κτλ.)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44EE1">
        <w:tc>
          <w:tcPr>
            <w:tcW w:w="8522" w:type="dxa"/>
          </w:tcPr>
          <w:p w:rsidR="00444EE1" w:rsidRDefault="00444EE1">
            <w:pPr>
              <w:pStyle w:val="ad"/>
              <w:autoSpaceDE w:val="0"/>
              <w:autoSpaceDN w:val="0"/>
              <w:adjustRightInd w:val="0"/>
              <w:spacing w:before="120" w:after="0" w:line="300" w:lineRule="atLea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Στοιχεία </w:t>
      </w:r>
      <w:r>
        <w:rPr>
          <w:b/>
          <w:sz w:val="20"/>
          <w:szCs w:val="20"/>
        </w:rPr>
        <w:t>συντάκτη του Δελτίου και ημερομηνία υποβολής</w:t>
      </w:r>
    </w:p>
    <w:p w:rsidR="00444EE1" w:rsidRDefault="00ED22A6">
      <w:pPr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>α. Όνομα Συντάκτη/-ών</w:t>
      </w:r>
    </w:p>
    <w:p w:rsidR="00444EE1" w:rsidRDefault="00ED22A6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β. Ιδιότητα Συντάκτη/-</w:t>
      </w:r>
      <w:r>
        <w:rPr>
          <w:sz w:val="20"/>
          <w:szCs w:val="20"/>
        </w:rPr>
        <w:t>ών</w:t>
      </w:r>
    </w:p>
    <w:p w:rsidR="00444EE1" w:rsidRDefault="00ED22A6">
      <w:pPr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γ. Τόπος και Ημερομηνία Σύνταξης του Δελτίου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44EE1">
        <w:tc>
          <w:tcPr>
            <w:tcW w:w="8522" w:type="dxa"/>
          </w:tcPr>
          <w:p w:rsidR="00444EE1" w:rsidRDefault="00444EE1">
            <w:pPr>
              <w:pStyle w:val="ad"/>
              <w:autoSpaceDE w:val="0"/>
              <w:autoSpaceDN w:val="0"/>
              <w:adjustRightInd w:val="0"/>
              <w:spacing w:before="120" w:after="0" w:line="300" w:lineRule="atLea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44EE1" w:rsidRDefault="00ED22A6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240"/>
        <w:ind w:left="726" w:hanging="363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Τελευταία </w:t>
      </w:r>
      <w:r>
        <w:rPr>
          <w:b/>
          <w:sz w:val="20"/>
          <w:szCs w:val="20"/>
        </w:rPr>
        <w:t>συμπλήρωση/επικαιροποίηση του Δελτίου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444EE1">
        <w:tc>
          <w:tcPr>
            <w:tcW w:w="8522" w:type="dxa"/>
          </w:tcPr>
          <w:p w:rsidR="00444EE1" w:rsidRDefault="00444EE1">
            <w:pPr>
              <w:pStyle w:val="ad"/>
              <w:autoSpaceDE w:val="0"/>
              <w:autoSpaceDN w:val="0"/>
              <w:adjustRightInd w:val="0"/>
              <w:spacing w:before="120" w:after="0" w:line="300" w:lineRule="atLea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44EE1" w:rsidRDefault="00444EE1">
      <w:pPr>
        <w:pStyle w:val="ad"/>
        <w:autoSpaceDE w:val="0"/>
        <w:autoSpaceDN w:val="0"/>
        <w:adjustRightInd w:val="0"/>
        <w:spacing w:before="120" w:after="0" w:line="300" w:lineRule="atLeast"/>
        <w:ind w:left="0"/>
        <w:jc w:val="both"/>
        <w:rPr>
          <w:b/>
          <w:bCs/>
          <w:sz w:val="20"/>
          <w:szCs w:val="20"/>
        </w:rPr>
      </w:pPr>
    </w:p>
    <w:sectPr w:rsidR="00444EE1" w:rsidSect="00444EE1">
      <w:headerReference w:type="default" r:id="rId9"/>
      <w:footerReference w:type="even" r:id="rId10"/>
      <w:pgSz w:w="11906" w:h="16838"/>
      <w:pgMar w:top="1440" w:right="1800" w:bottom="1276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A6" w:rsidRDefault="00ED22A6">
      <w:pPr>
        <w:spacing w:line="240" w:lineRule="auto"/>
      </w:pPr>
      <w:r>
        <w:separator/>
      </w:r>
    </w:p>
  </w:endnote>
  <w:endnote w:type="continuationSeparator" w:id="1">
    <w:p w:rsidR="00ED22A6" w:rsidRDefault="00ED2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E1" w:rsidRDefault="00444EE1">
    <w:pPr>
      <w:pStyle w:val="a8"/>
      <w:framePr w:wrap="around" w:vAnchor="text" w:hAnchor="margin" w:xAlign="right" w:y="1"/>
      <w:rPr>
        <w:rStyle w:val="ab"/>
      </w:rPr>
    </w:pPr>
    <w:r>
      <w:fldChar w:fldCharType="begin"/>
    </w:r>
    <w:r w:rsidR="00ED22A6">
      <w:rPr>
        <w:rStyle w:val="ab"/>
      </w:rPr>
      <w:instrText xml:space="preserve">PAGE  </w:instrText>
    </w:r>
    <w:r>
      <w:fldChar w:fldCharType="end"/>
    </w:r>
  </w:p>
  <w:p w:rsidR="00444EE1" w:rsidRDefault="00444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A6" w:rsidRDefault="00ED22A6">
      <w:pPr>
        <w:spacing w:after="0"/>
      </w:pPr>
      <w:r>
        <w:separator/>
      </w:r>
    </w:p>
  </w:footnote>
  <w:footnote w:type="continuationSeparator" w:id="1">
    <w:p w:rsidR="00ED22A6" w:rsidRDefault="00ED22A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E1" w:rsidRDefault="00444EE1">
    <w:pPr>
      <w:pStyle w:val="aa"/>
      <w:jc w:val="center"/>
    </w:pPr>
    <w:r>
      <w:fldChar w:fldCharType="begin"/>
    </w:r>
    <w:r w:rsidR="00ED22A6">
      <w:instrText xml:space="preserve"> PAGE   \* MERGEFORMAT </w:instrText>
    </w:r>
    <w:r>
      <w:fldChar w:fldCharType="separate"/>
    </w:r>
    <w:r w:rsidR="005843C8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B4983"/>
    <w:multiLevelType w:val="multilevel"/>
    <w:tmpl w:val="550B4983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EEB"/>
    <w:rsid w:val="0000523F"/>
    <w:rsid w:val="00024294"/>
    <w:rsid w:val="00026716"/>
    <w:rsid w:val="00041362"/>
    <w:rsid w:val="00051615"/>
    <w:rsid w:val="0005795D"/>
    <w:rsid w:val="00060C42"/>
    <w:rsid w:val="000737DB"/>
    <w:rsid w:val="000958EA"/>
    <w:rsid w:val="000A3464"/>
    <w:rsid w:val="000C4EB3"/>
    <w:rsid w:val="000D44A8"/>
    <w:rsid w:val="0011047C"/>
    <w:rsid w:val="0011493B"/>
    <w:rsid w:val="00120F97"/>
    <w:rsid w:val="0012686F"/>
    <w:rsid w:val="0012721C"/>
    <w:rsid w:val="00142800"/>
    <w:rsid w:val="001629F9"/>
    <w:rsid w:val="0017035F"/>
    <w:rsid w:val="00180A10"/>
    <w:rsid w:val="00195716"/>
    <w:rsid w:val="001B3BAB"/>
    <w:rsid w:val="001C2C60"/>
    <w:rsid w:val="001C34AF"/>
    <w:rsid w:val="001E6500"/>
    <w:rsid w:val="00203DD4"/>
    <w:rsid w:val="0021581B"/>
    <w:rsid w:val="00216B95"/>
    <w:rsid w:val="00217B99"/>
    <w:rsid w:val="0022163A"/>
    <w:rsid w:val="00223846"/>
    <w:rsid w:val="002303E0"/>
    <w:rsid w:val="00233E94"/>
    <w:rsid w:val="00242AC0"/>
    <w:rsid w:val="002A01DB"/>
    <w:rsid w:val="002A537C"/>
    <w:rsid w:val="002D4DCC"/>
    <w:rsid w:val="002D5CC8"/>
    <w:rsid w:val="002F0126"/>
    <w:rsid w:val="00305217"/>
    <w:rsid w:val="0032387E"/>
    <w:rsid w:val="00336CCC"/>
    <w:rsid w:val="00347874"/>
    <w:rsid w:val="00357F44"/>
    <w:rsid w:val="0039047F"/>
    <w:rsid w:val="003B0C31"/>
    <w:rsid w:val="003C1723"/>
    <w:rsid w:val="003D2581"/>
    <w:rsid w:val="003D699A"/>
    <w:rsid w:val="00415B5B"/>
    <w:rsid w:val="0042747F"/>
    <w:rsid w:val="00430147"/>
    <w:rsid w:val="00444564"/>
    <w:rsid w:val="00444EE1"/>
    <w:rsid w:val="0047372C"/>
    <w:rsid w:val="004775D9"/>
    <w:rsid w:val="004A1949"/>
    <w:rsid w:val="004A65BB"/>
    <w:rsid w:val="004B7E25"/>
    <w:rsid w:val="004C3064"/>
    <w:rsid w:val="004C7914"/>
    <w:rsid w:val="004D4B74"/>
    <w:rsid w:val="00504372"/>
    <w:rsid w:val="00522373"/>
    <w:rsid w:val="0052576C"/>
    <w:rsid w:val="0053785A"/>
    <w:rsid w:val="00543588"/>
    <w:rsid w:val="005621EC"/>
    <w:rsid w:val="00565E5E"/>
    <w:rsid w:val="005706B5"/>
    <w:rsid w:val="005843C8"/>
    <w:rsid w:val="0059202B"/>
    <w:rsid w:val="005A2882"/>
    <w:rsid w:val="005A68C6"/>
    <w:rsid w:val="005B332A"/>
    <w:rsid w:val="005F0CA0"/>
    <w:rsid w:val="0060185A"/>
    <w:rsid w:val="006573D0"/>
    <w:rsid w:val="00676C8B"/>
    <w:rsid w:val="006820CB"/>
    <w:rsid w:val="00687298"/>
    <w:rsid w:val="00690D13"/>
    <w:rsid w:val="00693572"/>
    <w:rsid w:val="006A229E"/>
    <w:rsid w:val="006D48E1"/>
    <w:rsid w:val="006E7956"/>
    <w:rsid w:val="006F4F00"/>
    <w:rsid w:val="00705DF1"/>
    <w:rsid w:val="007155CB"/>
    <w:rsid w:val="00717EC7"/>
    <w:rsid w:val="007228AF"/>
    <w:rsid w:val="00747A6D"/>
    <w:rsid w:val="00761F6D"/>
    <w:rsid w:val="00774F0F"/>
    <w:rsid w:val="007915EE"/>
    <w:rsid w:val="007A5A94"/>
    <w:rsid w:val="007B5FE3"/>
    <w:rsid w:val="007C00A9"/>
    <w:rsid w:val="007C10FF"/>
    <w:rsid w:val="007E6F31"/>
    <w:rsid w:val="007F6F49"/>
    <w:rsid w:val="00800D04"/>
    <w:rsid w:val="00806E51"/>
    <w:rsid w:val="008130D6"/>
    <w:rsid w:val="00822674"/>
    <w:rsid w:val="00836870"/>
    <w:rsid w:val="00836E81"/>
    <w:rsid w:val="00845EF5"/>
    <w:rsid w:val="008533C9"/>
    <w:rsid w:val="00865329"/>
    <w:rsid w:val="008743B1"/>
    <w:rsid w:val="008851DD"/>
    <w:rsid w:val="008A2161"/>
    <w:rsid w:val="008A5527"/>
    <w:rsid w:val="008B2C34"/>
    <w:rsid w:val="008B68B8"/>
    <w:rsid w:val="008C0C2A"/>
    <w:rsid w:val="008D462F"/>
    <w:rsid w:val="008E4C26"/>
    <w:rsid w:val="00910C08"/>
    <w:rsid w:val="00912A7E"/>
    <w:rsid w:val="0091715E"/>
    <w:rsid w:val="00920EF1"/>
    <w:rsid w:val="009310FD"/>
    <w:rsid w:val="0094003A"/>
    <w:rsid w:val="00964E26"/>
    <w:rsid w:val="00970261"/>
    <w:rsid w:val="00972E3A"/>
    <w:rsid w:val="00986BB5"/>
    <w:rsid w:val="009C33E3"/>
    <w:rsid w:val="009D1869"/>
    <w:rsid w:val="009D3677"/>
    <w:rsid w:val="009F4864"/>
    <w:rsid w:val="009F7AFF"/>
    <w:rsid w:val="00A05EEB"/>
    <w:rsid w:val="00A36166"/>
    <w:rsid w:val="00A45888"/>
    <w:rsid w:val="00A4626C"/>
    <w:rsid w:val="00A51402"/>
    <w:rsid w:val="00A52555"/>
    <w:rsid w:val="00A5403B"/>
    <w:rsid w:val="00A608EC"/>
    <w:rsid w:val="00A644A7"/>
    <w:rsid w:val="00A655F7"/>
    <w:rsid w:val="00A658FD"/>
    <w:rsid w:val="00A6682D"/>
    <w:rsid w:val="00A76BAB"/>
    <w:rsid w:val="00A950AD"/>
    <w:rsid w:val="00AA4CB7"/>
    <w:rsid w:val="00AB7CFC"/>
    <w:rsid w:val="00AE020B"/>
    <w:rsid w:val="00AE05D4"/>
    <w:rsid w:val="00B04EE8"/>
    <w:rsid w:val="00B1236C"/>
    <w:rsid w:val="00B13942"/>
    <w:rsid w:val="00B16D63"/>
    <w:rsid w:val="00B204E7"/>
    <w:rsid w:val="00B3158E"/>
    <w:rsid w:val="00B51DC3"/>
    <w:rsid w:val="00B5352B"/>
    <w:rsid w:val="00B53CCB"/>
    <w:rsid w:val="00B5792E"/>
    <w:rsid w:val="00B625B2"/>
    <w:rsid w:val="00B8025D"/>
    <w:rsid w:val="00BB3A49"/>
    <w:rsid w:val="00BF653A"/>
    <w:rsid w:val="00C12DC5"/>
    <w:rsid w:val="00C13FED"/>
    <w:rsid w:val="00C206CB"/>
    <w:rsid w:val="00C41763"/>
    <w:rsid w:val="00C44F15"/>
    <w:rsid w:val="00C57296"/>
    <w:rsid w:val="00C8240D"/>
    <w:rsid w:val="00C857E6"/>
    <w:rsid w:val="00C87753"/>
    <w:rsid w:val="00C91D4F"/>
    <w:rsid w:val="00C972AD"/>
    <w:rsid w:val="00CB118C"/>
    <w:rsid w:val="00CD60C7"/>
    <w:rsid w:val="00CE1F0C"/>
    <w:rsid w:val="00CE53FA"/>
    <w:rsid w:val="00CE70FD"/>
    <w:rsid w:val="00CF57E8"/>
    <w:rsid w:val="00D008AC"/>
    <w:rsid w:val="00D21D0A"/>
    <w:rsid w:val="00D41BCE"/>
    <w:rsid w:val="00D5073E"/>
    <w:rsid w:val="00D52873"/>
    <w:rsid w:val="00D56135"/>
    <w:rsid w:val="00D57C04"/>
    <w:rsid w:val="00D9534F"/>
    <w:rsid w:val="00DB49D2"/>
    <w:rsid w:val="00DC001C"/>
    <w:rsid w:val="00DC7D52"/>
    <w:rsid w:val="00DE1F0D"/>
    <w:rsid w:val="00E027E6"/>
    <w:rsid w:val="00E33FB8"/>
    <w:rsid w:val="00E52D47"/>
    <w:rsid w:val="00E53DA3"/>
    <w:rsid w:val="00E61000"/>
    <w:rsid w:val="00E81E7A"/>
    <w:rsid w:val="00E85DF0"/>
    <w:rsid w:val="00E9140D"/>
    <w:rsid w:val="00EC5A2C"/>
    <w:rsid w:val="00ED22A6"/>
    <w:rsid w:val="00EE44F9"/>
    <w:rsid w:val="00EF0066"/>
    <w:rsid w:val="00EF292E"/>
    <w:rsid w:val="00F07F24"/>
    <w:rsid w:val="00F13620"/>
    <w:rsid w:val="00F1731F"/>
    <w:rsid w:val="00F203B7"/>
    <w:rsid w:val="00F2051F"/>
    <w:rsid w:val="00F209BB"/>
    <w:rsid w:val="00F238DD"/>
    <w:rsid w:val="00F42211"/>
    <w:rsid w:val="00F52702"/>
    <w:rsid w:val="00F6196B"/>
    <w:rsid w:val="00F643CC"/>
    <w:rsid w:val="00F66BB0"/>
    <w:rsid w:val="00F8333F"/>
    <w:rsid w:val="00F869D1"/>
    <w:rsid w:val="00F912D9"/>
    <w:rsid w:val="00F92A56"/>
    <w:rsid w:val="00F96BAE"/>
    <w:rsid w:val="00FC0060"/>
    <w:rsid w:val="00FC51F5"/>
    <w:rsid w:val="00FC7C48"/>
    <w:rsid w:val="00FD42EB"/>
    <w:rsid w:val="00FF5482"/>
    <w:rsid w:val="00FF7A39"/>
    <w:rsid w:val="02377203"/>
    <w:rsid w:val="03FF5E9B"/>
    <w:rsid w:val="0C1E3E0F"/>
    <w:rsid w:val="0E9C7DA6"/>
    <w:rsid w:val="14C64F87"/>
    <w:rsid w:val="1959470E"/>
    <w:rsid w:val="1AA76F22"/>
    <w:rsid w:val="1AE35DC4"/>
    <w:rsid w:val="1E5F2261"/>
    <w:rsid w:val="2B8F08B5"/>
    <w:rsid w:val="2CCD0296"/>
    <w:rsid w:val="2F6A4793"/>
    <w:rsid w:val="31976E86"/>
    <w:rsid w:val="31C43492"/>
    <w:rsid w:val="337208B7"/>
    <w:rsid w:val="34A04B5C"/>
    <w:rsid w:val="369C523E"/>
    <w:rsid w:val="36C3164E"/>
    <w:rsid w:val="37066EE3"/>
    <w:rsid w:val="37564659"/>
    <w:rsid w:val="4360596A"/>
    <w:rsid w:val="481C5C0B"/>
    <w:rsid w:val="4C0A2375"/>
    <w:rsid w:val="4D144003"/>
    <w:rsid w:val="4DCD36DA"/>
    <w:rsid w:val="4E593BF3"/>
    <w:rsid w:val="50AB0406"/>
    <w:rsid w:val="540A465C"/>
    <w:rsid w:val="5B7E2B2B"/>
    <w:rsid w:val="5C12559D"/>
    <w:rsid w:val="62EE3692"/>
    <w:rsid w:val="67E66902"/>
    <w:rsid w:val="68DC0114"/>
    <w:rsid w:val="7BF31AE6"/>
    <w:rsid w:val="7C8910B6"/>
    <w:rsid w:val="7E33111C"/>
    <w:rsid w:val="7FBE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58" w:qFormat="1"/>
    <w:lsdException w:name="annotation text" w:semiHidden="0" w:qFormat="1"/>
    <w:lsdException w:name="header" w:semiHidden="0" w:unhideWhenUsed="0" w:qFormat="1"/>
    <w:lsdException w:name="footer" w:uiPriority="59" w:unhideWhenUsed="0" w:qFormat="1"/>
    <w:lsdException w:name="caption" w:uiPriority="35" w:qFormat="1"/>
    <w:lsdException w:name="annotation reference" w:qFormat="1"/>
    <w:lsdException w:name="page number" w:uiPriority="5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59"/>
    <w:qFormat/>
    <w:rsid w:val="00444EE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4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444EE1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sid w:val="00444EE1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sid w:val="00444EE1"/>
    <w:rPr>
      <w:b/>
      <w:bCs/>
    </w:rPr>
  </w:style>
  <w:style w:type="character" w:styleId="a7">
    <w:name w:val="Emphasis"/>
    <w:uiPriority w:val="20"/>
    <w:qFormat/>
    <w:rsid w:val="00444EE1"/>
    <w:rPr>
      <w:i/>
      <w:iCs/>
    </w:rPr>
  </w:style>
  <w:style w:type="paragraph" w:styleId="a8">
    <w:name w:val="footer"/>
    <w:basedOn w:val="a"/>
    <w:link w:val="Char2"/>
    <w:uiPriority w:val="59"/>
    <w:semiHidden/>
    <w:qFormat/>
    <w:rsid w:val="00444E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footnote text"/>
    <w:basedOn w:val="a"/>
    <w:link w:val="Char3"/>
    <w:uiPriority w:val="58"/>
    <w:unhideWhenUsed/>
    <w:qFormat/>
    <w:rsid w:val="0044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header"/>
    <w:basedOn w:val="a"/>
    <w:link w:val="Char4"/>
    <w:uiPriority w:val="99"/>
    <w:qFormat/>
    <w:rsid w:val="00444EE1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styleId="-">
    <w:name w:val="Hyperlink"/>
    <w:uiPriority w:val="60"/>
    <w:semiHidden/>
    <w:qFormat/>
    <w:rsid w:val="00444EE1"/>
    <w:rPr>
      <w:color w:val="0000FF"/>
      <w:u w:val="single"/>
    </w:rPr>
  </w:style>
  <w:style w:type="character" w:styleId="ab">
    <w:name w:val="page number"/>
    <w:basedOn w:val="a0"/>
    <w:uiPriority w:val="59"/>
    <w:semiHidden/>
    <w:qFormat/>
    <w:rsid w:val="00444EE1"/>
  </w:style>
  <w:style w:type="table" w:styleId="ac">
    <w:name w:val="Table Grid"/>
    <w:basedOn w:val="a1"/>
    <w:uiPriority w:val="59"/>
    <w:qFormat/>
    <w:rsid w:val="00444E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59"/>
    <w:qFormat/>
    <w:rsid w:val="00444EE1"/>
    <w:rPr>
      <w:rFonts w:ascii="Arial" w:eastAsia="Times New Roman" w:hAnsi="Arial" w:cs="Arial"/>
      <w:b/>
      <w:bCs/>
      <w:sz w:val="28"/>
      <w:szCs w:val="36"/>
      <w:lang w:eastAsia="en-US"/>
    </w:rPr>
  </w:style>
  <w:style w:type="character" w:customStyle="1" w:styleId="Char2">
    <w:name w:val="Υποσέλιδο Char"/>
    <w:basedOn w:val="a0"/>
    <w:link w:val="a8"/>
    <w:uiPriority w:val="59"/>
    <w:semiHidden/>
    <w:qFormat/>
    <w:rsid w:val="00444EE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4">
    <w:name w:val="Κεφαλίδα Char"/>
    <w:basedOn w:val="a0"/>
    <w:link w:val="aa"/>
    <w:uiPriority w:val="99"/>
    <w:qFormat/>
    <w:rsid w:val="00444EE1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Char3">
    <w:name w:val="Κείμενο υποσημείωσης Char"/>
    <w:basedOn w:val="a0"/>
    <w:link w:val="a9"/>
    <w:uiPriority w:val="58"/>
    <w:qFormat/>
    <w:rsid w:val="00444EE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q4iawc">
    <w:name w:val="q4iawc"/>
    <w:basedOn w:val="a0"/>
    <w:qFormat/>
    <w:rsid w:val="00444EE1"/>
  </w:style>
  <w:style w:type="character" w:customStyle="1" w:styleId="10">
    <w:name w:val="Ανεπίλυτη αναφορά1"/>
    <w:basedOn w:val="a0"/>
    <w:uiPriority w:val="99"/>
    <w:semiHidden/>
    <w:unhideWhenUsed/>
    <w:qFormat/>
    <w:rsid w:val="00444EE1"/>
    <w:rPr>
      <w:color w:val="605E5C"/>
      <w:shd w:val="clear" w:color="auto" w:fill="E1DFDD"/>
    </w:rPr>
  </w:style>
  <w:style w:type="character" w:customStyle="1" w:styleId="Char0">
    <w:name w:val="Κείμενο σχολίου Char"/>
    <w:basedOn w:val="a0"/>
    <w:link w:val="a5"/>
    <w:uiPriority w:val="99"/>
    <w:qFormat/>
    <w:rsid w:val="00444EE1"/>
    <w:rPr>
      <w:sz w:val="20"/>
      <w:szCs w:val="20"/>
    </w:rPr>
  </w:style>
  <w:style w:type="character" w:customStyle="1" w:styleId="Char1">
    <w:name w:val="Θέμα σχολίου Char"/>
    <w:basedOn w:val="Char0"/>
    <w:link w:val="a6"/>
    <w:uiPriority w:val="99"/>
    <w:semiHidden/>
    <w:qFormat/>
    <w:rsid w:val="00444EE1"/>
    <w:rPr>
      <w:b/>
      <w:bCs/>
      <w:sz w:val="20"/>
      <w:szCs w:val="20"/>
    </w:rPr>
  </w:style>
  <w:style w:type="paragraph" w:customStyle="1" w:styleId="Info03">
    <w:name w:val="Info03"/>
    <w:basedOn w:val="a"/>
    <w:qFormat/>
    <w:rsid w:val="00444EE1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eastAsia="Times New Roman" w:hAnsi="Arial" w:cs="Arial"/>
      <w:i/>
      <w:iCs/>
      <w:sz w:val="20"/>
      <w:lang w:val="en-US" w:eastAsia="fr-FR"/>
    </w:rPr>
  </w:style>
  <w:style w:type="paragraph" w:styleId="ad">
    <w:name w:val="List Paragraph"/>
    <w:basedOn w:val="a"/>
    <w:uiPriority w:val="34"/>
    <w:qFormat/>
    <w:rsid w:val="00444EE1"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44EE1"/>
    <w:rPr>
      <w:rFonts w:ascii="Tahoma" w:hAnsi="Tahoma" w:cs="Tahoma"/>
      <w:sz w:val="16"/>
      <w:szCs w:val="16"/>
    </w:rPr>
  </w:style>
  <w:style w:type="paragraph" w:customStyle="1" w:styleId="11">
    <w:name w:val="Αναθεώρηση1"/>
    <w:hidden/>
    <w:uiPriority w:val="99"/>
    <w:unhideWhenUsed/>
    <w:qFormat/>
    <w:rsid w:val="00444EE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89BCA-AC0B-476D-8916-1A48A468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trbx234</dc:creator>
  <cp:lastModifiedBy>QUEST22</cp:lastModifiedBy>
  <cp:revision>2</cp:revision>
  <cp:lastPrinted>2023-12-19T06:15:00Z</cp:lastPrinted>
  <dcterms:created xsi:type="dcterms:W3CDTF">2024-01-25T08:02:00Z</dcterms:created>
  <dcterms:modified xsi:type="dcterms:W3CDTF">2024-01-25T08:02:00Z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0FEB1B906AB54DE1933954ABAD9F96BF_13</vt:lpwstr>
  </property>
</Properties>
</file>